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1" w:rightFromText="181" w:horzAnchor="margin" w:tblpYSpec="top"/>
        <w:tblW w:w="9214" w:type="dxa"/>
        <w:tblInd w:w="0" w:type="dxa"/>
        <w:tblCellMar>
          <w:left w:w="307" w:type="dxa"/>
          <w:right w:w="115" w:type="dxa"/>
        </w:tblCellMar>
        <w:tblLook w:val="04A0" w:firstRow="1" w:lastRow="0" w:firstColumn="1" w:lastColumn="0" w:noHBand="0" w:noVBand="1"/>
      </w:tblPr>
      <w:tblGrid>
        <w:gridCol w:w="9214"/>
      </w:tblGrid>
      <w:tr w:rsidR="00E53647" w:rsidTr="009D3FF7">
        <w:trPr>
          <w:trHeight w:val="69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1C6194" w:themeFill="accent6" w:themeFillShade="BF"/>
            <w:vAlign w:val="center"/>
          </w:tcPr>
          <w:p w:rsidR="00E53647" w:rsidRDefault="00E53647" w:rsidP="009D3FF7">
            <w:pPr>
              <w:pStyle w:val="GovHeading3"/>
              <w:spacing w:before="120"/>
              <w:jc w:val="center"/>
            </w:pPr>
            <w:bookmarkStart w:id="0" w:name="_GoBack"/>
            <w:bookmarkEnd w:id="0"/>
            <w:r>
              <w:rPr>
                <w:color w:val="FFFFFF" w:themeColor="background1"/>
              </w:rPr>
              <w:t>Meeting Agenda</w:t>
            </w:r>
          </w:p>
        </w:tc>
      </w:tr>
    </w:tbl>
    <w:p w:rsidR="00E53647" w:rsidRDefault="00E53647" w:rsidP="007A4831">
      <w:pPr>
        <w:pStyle w:val="GovBody"/>
        <w:spacing w:after="0" w:line="240" w:lineRule="auto"/>
        <w:rPr>
          <w:sz w:val="24"/>
        </w:rPr>
      </w:pPr>
    </w:p>
    <w:p w:rsidR="00CF0D28" w:rsidRDefault="00583477" w:rsidP="00237D59">
      <w:pPr>
        <w:pStyle w:val="GovBody"/>
        <w:rPr>
          <w:sz w:val="24"/>
        </w:rPr>
      </w:pPr>
      <w:r w:rsidRPr="00E53647">
        <w:rPr>
          <w:sz w:val="24"/>
        </w:rPr>
        <w:t>This agenda is an example</w:t>
      </w:r>
      <w:r w:rsidR="00CF0D28" w:rsidRPr="00E53647">
        <w:rPr>
          <w:sz w:val="24"/>
        </w:rPr>
        <w:t xml:space="preserve"> of how you might structure a strate</w:t>
      </w:r>
      <w:r w:rsidR="00C15C4E">
        <w:rPr>
          <w:sz w:val="24"/>
        </w:rPr>
        <w:t>g</w:t>
      </w:r>
      <w:r w:rsidR="004676E6">
        <w:rPr>
          <w:sz w:val="24"/>
        </w:rPr>
        <w:t>ic planning meeting. The activities and times</w:t>
      </w:r>
      <w:r w:rsidR="00C15C4E">
        <w:rPr>
          <w:sz w:val="24"/>
        </w:rPr>
        <w:t xml:space="preserve"> </w:t>
      </w:r>
      <w:r w:rsidR="00CF0D28" w:rsidRPr="00E53647">
        <w:rPr>
          <w:sz w:val="24"/>
        </w:rPr>
        <w:t xml:space="preserve">are a guide only and </w:t>
      </w:r>
      <w:r w:rsidR="004676E6">
        <w:rPr>
          <w:sz w:val="24"/>
        </w:rPr>
        <w:t>should</w:t>
      </w:r>
      <w:r w:rsidR="00CF0D28" w:rsidRPr="00E53647">
        <w:rPr>
          <w:sz w:val="24"/>
        </w:rPr>
        <w:t xml:space="preserve"> be adjusted to suit your </w:t>
      </w:r>
      <w:proofErr w:type="spellStart"/>
      <w:r w:rsidR="00CF0D28" w:rsidRPr="00E53647">
        <w:rPr>
          <w:sz w:val="24"/>
        </w:rPr>
        <w:t>organisation’s</w:t>
      </w:r>
      <w:proofErr w:type="spellEnd"/>
      <w:r w:rsidR="00CF0D28" w:rsidRPr="00E53647">
        <w:rPr>
          <w:sz w:val="24"/>
        </w:rPr>
        <w:t xml:space="preserve"> needs.</w:t>
      </w:r>
    </w:p>
    <w:p w:rsidR="00E53647" w:rsidRPr="00E53647" w:rsidRDefault="00E53647" w:rsidP="007A4831">
      <w:pPr>
        <w:pStyle w:val="GovBody"/>
        <w:spacing w:after="0" w:line="240" w:lineRule="auto"/>
        <w:rPr>
          <w:sz w:val="2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7792"/>
        <w:gridCol w:w="1275"/>
      </w:tblGrid>
      <w:tr w:rsidR="004676E6" w:rsidRPr="00CF0D28" w:rsidTr="00923681">
        <w:trPr>
          <w:trHeight w:val="533"/>
          <w:jc w:val="center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:rsidR="004676E6" w:rsidRPr="00CF0D28" w:rsidRDefault="004676E6" w:rsidP="00E53647">
            <w:pPr>
              <w:jc w:val="center"/>
              <w:rPr>
                <w:rFonts w:ascii="GillSans" w:hAnsi="GillSans"/>
                <w:b/>
                <w:szCs w:val="24"/>
                <w:lang w:val="en-US"/>
              </w:rPr>
            </w:pPr>
            <w:r w:rsidRPr="00CF0D28">
              <w:rPr>
                <w:rFonts w:ascii="GillSans" w:hAnsi="GillSans"/>
                <w:b/>
                <w:szCs w:val="24"/>
                <w:lang w:val="en-US"/>
              </w:rPr>
              <w:t>Activity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676E6" w:rsidRPr="00CF0D28" w:rsidRDefault="004676E6" w:rsidP="00E53647">
            <w:pPr>
              <w:jc w:val="center"/>
              <w:rPr>
                <w:rFonts w:ascii="GillSans" w:hAnsi="GillSans"/>
                <w:b/>
                <w:szCs w:val="24"/>
                <w:lang w:val="en-US"/>
              </w:rPr>
            </w:pPr>
            <w:r w:rsidRPr="00CF0D28">
              <w:rPr>
                <w:rFonts w:ascii="GillSans" w:hAnsi="GillSans"/>
                <w:b/>
                <w:szCs w:val="24"/>
                <w:lang w:val="en-US"/>
              </w:rPr>
              <w:t>Duration</w:t>
            </w:r>
          </w:p>
        </w:tc>
      </w:tr>
      <w:tr w:rsidR="004676E6" w:rsidRPr="00CF0D28" w:rsidTr="00923681">
        <w:trPr>
          <w:trHeight w:val="121"/>
          <w:jc w:val="center"/>
        </w:trPr>
        <w:tc>
          <w:tcPr>
            <w:tcW w:w="7792" w:type="dxa"/>
          </w:tcPr>
          <w:p w:rsidR="004676E6" w:rsidRPr="00CF0D28" w:rsidRDefault="004676E6" w:rsidP="00E53647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 xml:space="preserve">Welcome and </w:t>
            </w:r>
            <w:r>
              <w:rPr>
                <w:rFonts w:ascii="GillSans" w:hAnsi="GillSans"/>
                <w:szCs w:val="24"/>
                <w:lang w:val="en-US"/>
              </w:rPr>
              <w:t>i</w:t>
            </w:r>
            <w:r w:rsidRPr="00CF0D28">
              <w:rPr>
                <w:rFonts w:ascii="GillSans" w:hAnsi="GillSans"/>
                <w:szCs w:val="24"/>
                <w:lang w:val="en-US"/>
              </w:rPr>
              <w:t>ntroductions</w:t>
            </w:r>
          </w:p>
        </w:tc>
        <w:tc>
          <w:tcPr>
            <w:tcW w:w="1275" w:type="dxa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 xml:space="preserve">10 </w:t>
            </w:r>
            <w:proofErr w:type="spellStart"/>
            <w:r w:rsidRPr="00CF0D28">
              <w:rPr>
                <w:rFonts w:ascii="GillSans" w:hAnsi="GillSans"/>
                <w:szCs w:val="24"/>
                <w:lang w:val="en-US"/>
              </w:rPr>
              <w:t>mins</w:t>
            </w:r>
            <w:proofErr w:type="spellEnd"/>
          </w:p>
        </w:tc>
      </w:tr>
      <w:tr w:rsidR="004676E6" w:rsidRPr="00CF0D28" w:rsidTr="00923681">
        <w:trPr>
          <w:trHeight w:val="285"/>
          <w:jc w:val="center"/>
        </w:trPr>
        <w:tc>
          <w:tcPr>
            <w:tcW w:w="7792" w:type="dxa"/>
          </w:tcPr>
          <w:p w:rsidR="004676E6" w:rsidRPr="00CF0D28" w:rsidRDefault="004676E6" w:rsidP="00DD001E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 xml:space="preserve">What is </w:t>
            </w:r>
            <w:r w:rsidR="00DD001E">
              <w:rPr>
                <w:rFonts w:ascii="GillSans" w:hAnsi="GillSans"/>
                <w:szCs w:val="24"/>
                <w:lang w:val="en-US"/>
              </w:rPr>
              <w:t>s</w:t>
            </w:r>
            <w:r w:rsidRPr="00CF0D28">
              <w:rPr>
                <w:rFonts w:ascii="GillSans" w:hAnsi="GillSans"/>
                <w:szCs w:val="24"/>
                <w:lang w:val="en-US"/>
              </w:rPr>
              <w:t xml:space="preserve">trategic </w:t>
            </w:r>
            <w:r w:rsidR="00DD001E">
              <w:rPr>
                <w:rFonts w:ascii="GillSans" w:hAnsi="GillSans"/>
                <w:szCs w:val="24"/>
                <w:lang w:val="en-US"/>
              </w:rPr>
              <w:t>p</w:t>
            </w:r>
            <w:r w:rsidRPr="00CF0D28">
              <w:rPr>
                <w:rFonts w:ascii="GillSans" w:hAnsi="GillSans"/>
                <w:szCs w:val="24"/>
                <w:lang w:val="en-US"/>
              </w:rPr>
              <w:t>lanning and why do it?</w:t>
            </w:r>
          </w:p>
        </w:tc>
        <w:tc>
          <w:tcPr>
            <w:tcW w:w="1275" w:type="dxa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 xml:space="preserve">5 </w:t>
            </w:r>
            <w:proofErr w:type="spellStart"/>
            <w:r w:rsidRPr="00CF0D28">
              <w:rPr>
                <w:rFonts w:ascii="GillSans" w:hAnsi="GillSans"/>
                <w:szCs w:val="24"/>
                <w:lang w:val="en-US"/>
              </w:rPr>
              <w:t>mins</w:t>
            </w:r>
            <w:proofErr w:type="spellEnd"/>
          </w:p>
        </w:tc>
      </w:tr>
      <w:tr w:rsidR="004676E6" w:rsidRPr="00CF0D28" w:rsidTr="00923681">
        <w:trPr>
          <w:jc w:val="center"/>
        </w:trPr>
        <w:tc>
          <w:tcPr>
            <w:tcW w:w="7792" w:type="dxa"/>
          </w:tcPr>
          <w:p w:rsidR="004676E6" w:rsidRPr="00CF0D28" w:rsidRDefault="004676E6" w:rsidP="00E53647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>Where is the organisation at?</w:t>
            </w:r>
          </w:p>
          <w:p w:rsidR="004676E6" w:rsidRPr="00DD637D" w:rsidRDefault="004676E6" w:rsidP="00E53647">
            <w:pPr>
              <w:spacing w:before="120" w:after="120" w:line="276" w:lineRule="auto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What are your organisation’s strengths, weaknesses, opportunities and threats?</w:t>
            </w:r>
          </w:p>
          <w:p w:rsidR="004676E6" w:rsidRPr="00CF0D28" w:rsidRDefault="004676E6" w:rsidP="004676E6">
            <w:pPr>
              <w:spacing w:before="120" w:after="120" w:line="276" w:lineRule="auto"/>
              <w:jc w:val="center"/>
              <w:rPr>
                <w:szCs w:val="24"/>
                <w:lang w:val="en-US"/>
              </w:rPr>
            </w:pP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(This information can be collected beforehand from conducting a SWOT analysis or pre-planning survey)</w:t>
            </w:r>
          </w:p>
        </w:tc>
        <w:tc>
          <w:tcPr>
            <w:tcW w:w="1275" w:type="dxa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 xml:space="preserve">30 </w:t>
            </w:r>
            <w:proofErr w:type="spellStart"/>
            <w:r w:rsidRPr="00CF0D28">
              <w:rPr>
                <w:rFonts w:ascii="GillSans" w:hAnsi="GillSans"/>
                <w:szCs w:val="24"/>
                <w:lang w:val="en-US"/>
              </w:rPr>
              <w:t>mins</w:t>
            </w:r>
            <w:proofErr w:type="spellEnd"/>
            <w:r w:rsidRPr="00CF0D28">
              <w:rPr>
                <w:rFonts w:ascii="GillSans" w:hAnsi="GillSans"/>
                <w:szCs w:val="24"/>
                <w:lang w:val="en-US"/>
              </w:rPr>
              <w:t xml:space="preserve"> </w:t>
            </w:r>
          </w:p>
        </w:tc>
      </w:tr>
      <w:tr w:rsidR="004676E6" w:rsidRPr="00CF0D28" w:rsidTr="00923681">
        <w:trPr>
          <w:jc w:val="center"/>
        </w:trPr>
        <w:tc>
          <w:tcPr>
            <w:tcW w:w="7792" w:type="dxa"/>
            <w:tcBorders>
              <w:bottom w:val="single" w:sz="4" w:space="0" w:color="auto"/>
            </w:tcBorders>
          </w:tcPr>
          <w:p w:rsidR="004676E6" w:rsidRPr="00CF0D28" w:rsidRDefault="001C4C61" w:rsidP="00E53647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>
              <w:rPr>
                <w:rFonts w:ascii="GillSans" w:hAnsi="GillSans"/>
                <w:szCs w:val="24"/>
                <w:lang w:val="en-US"/>
              </w:rPr>
              <w:t>V</w:t>
            </w:r>
            <w:r w:rsidR="004676E6">
              <w:rPr>
                <w:rFonts w:ascii="GillSans" w:hAnsi="GillSans"/>
                <w:szCs w:val="24"/>
                <w:lang w:val="en-US"/>
              </w:rPr>
              <w:t>ision</w:t>
            </w:r>
            <w:r>
              <w:rPr>
                <w:rFonts w:ascii="GillSans" w:hAnsi="GillSans"/>
                <w:szCs w:val="24"/>
                <w:lang w:val="en-US"/>
              </w:rPr>
              <w:t xml:space="preserve">/mission </w:t>
            </w:r>
            <w:r w:rsidR="002F7B32">
              <w:rPr>
                <w:rFonts w:ascii="GillSans" w:hAnsi="GillSans"/>
                <w:szCs w:val="24"/>
                <w:lang w:val="en-US"/>
              </w:rPr>
              <w:t>s</w:t>
            </w:r>
            <w:r w:rsidR="004676E6" w:rsidRPr="00CF0D28">
              <w:rPr>
                <w:rFonts w:ascii="GillSans" w:hAnsi="GillSans"/>
                <w:szCs w:val="24"/>
                <w:lang w:val="en-US"/>
              </w:rPr>
              <w:t>tatement</w:t>
            </w:r>
          </w:p>
          <w:p w:rsidR="002F7B32" w:rsidRDefault="002F7B32" w:rsidP="002F7B32">
            <w:pPr>
              <w:spacing w:before="120" w:after="120" w:line="276" w:lineRule="auto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>
              <w:rPr>
                <w:rFonts w:ascii="GillSans Light" w:hAnsi="GillSans Light" w:cs="GillSans Light"/>
                <w:szCs w:val="24"/>
                <w:lang w:val="en-US"/>
              </w:rPr>
              <w:t xml:space="preserve">What is </w:t>
            </w:r>
            <w:r w:rsidRPr="00DD001E">
              <w:rPr>
                <w:rFonts w:ascii="GillSans Light" w:hAnsi="GillSans Light" w:cs="GillSans Light"/>
                <w:szCs w:val="24"/>
                <w:lang w:val="en-US"/>
              </w:rPr>
              <w:t>the purpose of the organisation</w:t>
            </w:r>
            <w:r>
              <w:rPr>
                <w:rFonts w:ascii="GillSans Light" w:hAnsi="GillSans Light" w:cs="GillSans Light"/>
                <w:szCs w:val="24"/>
                <w:lang w:val="en-US"/>
              </w:rPr>
              <w:t xml:space="preserve">? </w:t>
            </w:r>
          </w:p>
          <w:p w:rsidR="00DD001E" w:rsidRPr="00DD637D" w:rsidRDefault="004676E6" w:rsidP="002F7B32">
            <w:pPr>
              <w:spacing w:before="120" w:after="120" w:line="276" w:lineRule="auto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What is the desired future of your organisation?</w:t>
            </w:r>
            <w:r w:rsidR="00DD001E">
              <w:t xml:space="preserve"> </w:t>
            </w:r>
          </w:p>
        </w:tc>
        <w:tc>
          <w:tcPr>
            <w:tcW w:w="1275" w:type="dxa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>
              <w:rPr>
                <w:rFonts w:ascii="GillSans" w:hAnsi="GillSans"/>
                <w:szCs w:val="24"/>
                <w:lang w:val="en-US"/>
              </w:rPr>
              <w:t>30</w:t>
            </w:r>
            <w:r w:rsidRPr="00CF0D28">
              <w:rPr>
                <w:rFonts w:ascii="GillSans" w:hAnsi="GillSans"/>
                <w:szCs w:val="24"/>
                <w:lang w:val="en-US"/>
              </w:rPr>
              <w:t xml:space="preserve"> </w:t>
            </w:r>
            <w:proofErr w:type="spellStart"/>
            <w:r w:rsidRPr="00CF0D28">
              <w:rPr>
                <w:rFonts w:ascii="GillSans" w:hAnsi="GillSans"/>
                <w:szCs w:val="24"/>
                <w:lang w:val="en-US"/>
              </w:rPr>
              <w:t>mins</w:t>
            </w:r>
            <w:proofErr w:type="spellEnd"/>
          </w:p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</w:p>
        </w:tc>
      </w:tr>
      <w:tr w:rsidR="004676E6" w:rsidRPr="00CF0D28" w:rsidTr="00923681">
        <w:trPr>
          <w:trHeight w:val="103"/>
          <w:jc w:val="center"/>
        </w:trPr>
        <w:tc>
          <w:tcPr>
            <w:tcW w:w="7792" w:type="dxa"/>
            <w:tcBorders>
              <w:right w:val="nil"/>
            </w:tcBorders>
            <w:shd w:val="clear" w:color="auto" w:fill="D9D9D9" w:themeFill="background1" w:themeFillShade="D9"/>
          </w:tcPr>
          <w:p w:rsidR="004676E6" w:rsidRPr="00CF0D28" w:rsidRDefault="004676E6" w:rsidP="00E53647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>Break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D9D9D9" w:themeFill="background1" w:themeFillShade="D9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</w:p>
        </w:tc>
      </w:tr>
      <w:tr w:rsidR="004676E6" w:rsidRPr="00CF0D28" w:rsidTr="00923681">
        <w:trPr>
          <w:trHeight w:val="1291"/>
          <w:jc w:val="center"/>
        </w:trPr>
        <w:tc>
          <w:tcPr>
            <w:tcW w:w="7792" w:type="dxa"/>
          </w:tcPr>
          <w:p w:rsidR="004676E6" w:rsidRPr="00CF0D28" w:rsidRDefault="00FC235A" w:rsidP="00E53647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>
              <w:rPr>
                <w:rFonts w:ascii="GillSans" w:hAnsi="GillSans"/>
                <w:szCs w:val="24"/>
                <w:lang w:val="en-US"/>
              </w:rPr>
              <w:t>Value s</w:t>
            </w:r>
            <w:r w:rsidR="004676E6" w:rsidRPr="00CF0D28">
              <w:rPr>
                <w:rFonts w:ascii="GillSans" w:hAnsi="GillSans"/>
                <w:szCs w:val="24"/>
                <w:lang w:val="en-US"/>
              </w:rPr>
              <w:t>tatement</w:t>
            </w:r>
            <w:r w:rsidR="00D75154">
              <w:rPr>
                <w:rFonts w:ascii="GillSans" w:hAnsi="GillSans"/>
                <w:szCs w:val="24"/>
                <w:lang w:val="en-US"/>
              </w:rPr>
              <w:t>s</w:t>
            </w:r>
          </w:p>
          <w:p w:rsidR="004676E6" w:rsidRPr="00DD637D" w:rsidRDefault="004676E6" w:rsidP="00E53647">
            <w:pPr>
              <w:spacing w:before="120" w:after="120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 xml:space="preserve">What are your organisation’s core values? </w:t>
            </w:r>
          </w:p>
          <w:p w:rsidR="004676E6" w:rsidRPr="00CF0D28" w:rsidRDefault="004676E6" w:rsidP="00E53647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How do you do things within your organisation?</w:t>
            </w:r>
          </w:p>
        </w:tc>
        <w:tc>
          <w:tcPr>
            <w:tcW w:w="1275" w:type="dxa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>
              <w:rPr>
                <w:rFonts w:ascii="GillSans" w:hAnsi="GillSans"/>
                <w:szCs w:val="24"/>
                <w:lang w:val="en-US"/>
              </w:rPr>
              <w:t>20</w:t>
            </w:r>
            <w:r w:rsidRPr="00CF0D28">
              <w:rPr>
                <w:rFonts w:ascii="GillSans" w:hAnsi="GillSans"/>
                <w:szCs w:val="24"/>
                <w:lang w:val="en-US"/>
              </w:rPr>
              <w:t xml:space="preserve"> </w:t>
            </w:r>
            <w:proofErr w:type="spellStart"/>
            <w:r w:rsidRPr="00CF0D28">
              <w:rPr>
                <w:rFonts w:ascii="GillSans" w:hAnsi="GillSans"/>
                <w:szCs w:val="24"/>
                <w:lang w:val="en-US"/>
              </w:rPr>
              <w:t>mins</w:t>
            </w:r>
            <w:proofErr w:type="spellEnd"/>
          </w:p>
        </w:tc>
      </w:tr>
      <w:tr w:rsidR="004676E6" w:rsidRPr="00CF0D28" w:rsidTr="00923681">
        <w:trPr>
          <w:trHeight w:val="2100"/>
          <w:jc w:val="center"/>
        </w:trPr>
        <w:tc>
          <w:tcPr>
            <w:tcW w:w="7792" w:type="dxa"/>
            <w:tcBorders>
              <w:bottom w:val="single" w:sz="4" w:space="0" w:color="auto"/>
            </w:tcBorders>
          </w:tcPr>
          <w:p w:rsidR="004676E6" w:rsidRPr="00CF0D28" w:rsidRDefault="004676E6" w:rsidP="00E53647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>
              <w:rPr>
                <w:rFonts w:ascii="GillSans" w:hAnsi="GillSans"/>
                <w:szCs w:val="24"/>
                <w:lang w:val="en-US"/>
              </w:rPr>
              <w:t xml:space="preserve">Strategic </w:t>
            </w:r>
            <w:r w:rsidR="00FC235A">
              <w:rPr>
                <w:rFonts w:ascii="GillSans" w:hAnsi="GillSans"/>
                <w:szCs w:val="24"/>
                <w:lang w:val="en-US"/>
              </w:rPr>
              <w:t>p</w:t>
            </w:r>
            <w:r w:rsidRPr="00CF0D28">
              <w:rPr>
                <w:rFonts w:ascii="GillSans" w:hAnsi="GillSans"/>
                <w:szCs w:val="24"/>
                <w:lang w:val="en-US"/>
              </w:rPr>
              <w:t>riorities</w:t>
            </w:r>
          </w:p>
          <w:p w:rsidR="004676E6" w:rsidRPr="00DD637D" w:rsidRDefault="004676E6" w:rsidP="00E53647">
            <w:pPr>
              <w:spacing w:before="120" w:after="120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What are the main focus areas for your organisation?</w:t>
            </w:r>
          </w:p>
          <w:p w:rsidR="004676E6" w:rsidRPr="00DD637D" w:rsidRDefault="004676E6" w:rsidP="00E53647">
            <w:pPr>
              <w:spacing w:before="120" w:after="120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(Examples include: participation, sport development, administration, promotions and</w:t>
            </w:r>
            <w:r w:rsidR="002F7B32">
              <w:rPr>
                <w:rFonts w:ascii="GillSans Light" w:hAnsi="GillSans Light" w:cs="GillSans Light"/>
                <w:szCs w:val="24"/>
                <w:lang w:val="en-US"/>
              </w:rPr>
              <w:t xml:space="preserve"> marketing, finance, </w:t>
            </w: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facilities and infrastructure).</w:t>
            </w:r>
          </w:p>
          <w:p w:rsidR="004676E6" w:rsidRPr="00CF0D28" w:rsidRDefault="004676E6" w:rsidP="00FC235A">
            <w:pPr>
              <w:spacing w:before="120" w:after="120"/>
              <w:jc w:val="center"/>
              <w:rPr>
                <w:szCs w:val="24"/>
                <w:lang w:val="en-US"/>
              </w:rPr>
            </w:pPr>
            <w:proofErr w:type="spellStart"/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Prioritise</w:t>
            </w:r>
            <w:proofErr w:type="spellEnd"/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 xml:space="preserve"> these by ranking them from most important </w:t>
            </w:r>
            <w:r w:rsidR="00FC235A">
              <w:rPr>
                <w:rFonts w:ascii="GillSans Light" w:hAnsi="GillSans Light" w:cs="GillSans Light"/>
                <w:szCs w:val="24"/>
                <w:lang w:val="en-US"/>
              </w:rPr>
              <w:t>to least important for your organisation.</w:t>
            </w:r>
          </w:p>
        </w:tc>
        <w:tc>
          <w:tcPr>
            <w:tcW w:w="1275" w:type="dxa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 xml:space="preserve">30 </w:t>
            </w:r>
            <w:proofErr w:type="spellStart"/>
            <w:r w:rsidRPr="00CF0D28">
              <w:rPr>
                <w:rFonts w:ascii="GillSans" w:hAnsi="GillSans"/>
                <w:szCs w:val="24"/>
                <w:lang w:val="en-US"/>
              </w:rPr>
              <w:t>mins</w:t>
            </w:r>
            <w:proofErr w:type="spellEnd"/>
          </w:p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</w:p>
        </w:tc>
      </w:tr>
      <w:tr w:rsidR="004676E6" w:rsidRPr="00CF0D28" w:rsidTr="00923681">
        <w:trPr>
          <w:trHeight w:val="203"/>
          <w:jc w:val="center"/>
        </w:trPr>
        <w:tc>
          <w:tcPr>
            <w:tcW w:w="7792" w:type="dxa"/>
            <w:tcBorders>
              <w:right w:val="nil"/>
            </w:tcBorders>
            <w:shd w:val="clear" w:color="auto" w:fill="D9D9D9" w:themeFill="background1" w:themeFillShade="D9"/>
          </w:tcPr>
          <w:p w:rsidR="004676E6" w:rsidRPr="00CF0D28" w:rsidRDefault="004676E6" w:rsidP="00E53647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>Break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D9D9D9" w:themeFill="background1" w:themeFillShade="D9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</w:p>
        </w:tc>
      </w:tr>
      <w:tr w:rsidR="004676E6" w:rsidRPr="00CF0D28" w:rsidTr="00923681">
        <w:trPr>
          <w:trHeight w:val="1694"/>
          <w:jc w:val="center"/>
        </w:trPr>
        <w:tc>
          <w:tcPr>
            <w:tcW w:w="7792" w:type="dxa"/>
          </w:tcPr>
          <w:p w:rsidR="004676E6" w:rsidRPr="00CF0D28" w:rsidRDefault="004676E6" w:rsidP="00E53647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 xml:space="preserve">Key </w:t>
            </w:r>
            <w:r w:rsidR="00FC235A">
              <w:rPr>
                <w:rFonts w:ascii="GillSans" w:hAnsi="GillSans"/>
                <w:szCs w:val="24"/>
                <w:lang w:val="en-US"/>
              </w:rPr>
              <w:t>o</w:t>
            </w:r>
            <w:r w:rsidRPr="00CF0D28">
              <w:rPr>
                <w:rFonts w:ascii="GillSans" w:hAnsi="GillSans"/>
                <w:szCs w:val="24"/>
                <w:lang w:val="en-US"/>
              </w:rPr>
              <w:t>bjectives</w:t>
            </w:r>
          </w:p>
          <w:p w:rsidR="004676E6" w:rsidRPr="00DD637D" w:rsidRDefault="004676E6" w:rsidP="00E53647">
            <w:pPr>
              <w:spacing w:before="120" w:after="120" w:line="276" w:lineRule="auto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 xml:space="preserve">What are </w:t>
            </w:r>
            <w:r w:rsidR="002F7B32">
              <w:rPr>
                <w:rFonts w:ascii="GillSans Light" w:hAnsi="GillSans Light" w:cs="GillSans Light"/>
                <w:szCs w:val="24"/>
                <w:lang w:val="en-US"/>
              </w:rPr>
              <w:t xml:space="preserve">the key </w:t>
            </w: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objectives for each priority?</w:t>
            </w:r>
          </w:p>
          <w:p w:rsidR="004676E6" w:rsidRPr="00CF0D28" w:rsidRDefault="004676E6" w:rsidP="0012393C">
            <w:pPr>
              <w:spacing w:before="120" w:after="120" w:line="276" w:lineRule="auto"/>
              <w:jc w:val="center"/>
              <w:rPr>
                <w:szCs w:val="24"/>
                <w:lang w:val="en-US"/>
              </w:rPr>
            </w:pPr>
            <w:r w:rsidRPr="00DD637D">
              <w:rPr>
                <w:rFonts w:ascii="GillSans Light" w:hAnsi="GillSans Light" w:cs="GillSans Light"/>
                <w:szCs w:val="24"/>
                <w:lang w:val="en-US"/>
              </w:rPr>
              <w:t>These are specific statements detailing what will be accomplished in relation to each priority.</w:t>
            </w:r>
          </w:p>
        </w:tc>
        <w:tc>
          <w:tcPr>
            <w:tcW w:w="1275" w:type="dxa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 xml:space="preserve">30 </w:t>
            </w:r>
            <w:proofErr w:type="spellStart"/>
            <w:r w:rsidRPr="00CF0D28">
              <w:rPr>
                <w:rFonts w:ascii="GillSans" w:hAnsi="GillSans"/>
                <w:szCs w:val="24"/>
                <w:lang w:val="en-US"/>
              </w:rPr>
              <w:t>mins</w:t>
            </w:r>
            <w:proofErr w:type="spellEnd"/>
          </w:p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</w:p>
        </w:tc>
      </w:tr>
      <w:tr w:rsidR="004676E6" w:rsidRPr="00CF0D28" w:rsidTr="00923681">
        <w:trPr>
          <w:trHeight w:val="557"/>
          <w:jc w:val="center"/>
        </w:trPr>
        <w:tc>
          <w:tcPr>
            <w:tcW w:w="7792" w:type="dxa"/>
          </w:tcPr>
          <w:p w:rsidR="004676E6" w:rsidRPr="00CF0D28" w:rsidRDefault="004676E6" w:rsidP="00950ADB">
            <w:pPr>
              <w:spacing w:before="120" w:after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>Session summary and close</w:t>
            </w:r>
          </w:p>
        </w:tc>
        <w:tc>
          <w:tcPr>
            <w:tcW w:w="1275" w:type="dxa"/>
          </w:tcPr>
          <w:p w:rsidR="004676E6" w:rsidRPr="00CF0D28" w:rsidRDefault="004676E6" w:rsidP="00CF0D28">
            <w:pPr>
              <w:spacing w:before="120" w:line="276" w:lineRule="auto"/>
              <w:jc w:val="center"/>
              <w:rPr>
                <w:rFonts w:ascii="GillSans" w:hAnsi="GillSans"/>
                <w:szCs w:val="24"/>
                <w:lang w:val="en-US"/>
              </w:rPr>
            </w:pPr>
            <w:r w:rsidRPr="00CF0D28">
              <w:rPr>
                <w:rFonts w:ascii="GillSans" w:hAnsi="GillSans"/>
                <w:szCs w:val="24"/>
                <w:lang w:val="en-US"/>
              </w:rPr>
              <w:t xml:space="preserve">5 </w:t>
            </w:r>
            <w:proofErr w:type="spellStart"/>
            <w:r w:rsidRPr="00CF0D28">
              <w:rPr>
                <w:rFonts w:ascii="GillSans" w:hAnsi="GillSans"/>
                <w:szCs w:val="24"/>
                <w:lang w:val="en-US"/>
              </w:rPr>
              <w:t>mins</w:t>
            </w:r>
            <w:proofErr w:type="spellEnd"/>
          </w:p>
        </w:tc>
      </w:tr>
    </w:tbl>
    <w:p w:rsidR="00CF0D28" w:rsidRDefault="00CF0D28" w:rsidP="004676E6"/>
    <w:sectPr w:rsidR="00CF0D28" w:rsidSect="00E53647">
      <w:headerReference w:type="default" r:id="rId7"/>
      <w:pgSz w:w="11906" w:h="16838"/>
      <w:pgMar w:top="1418" w:right="1361" w:bottom="156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74" w:rsidRDefault="00F21274" w:rsidP="00E53647">
      <w:pPr>
        <w:spacing w:after="0" w:line="240" w:lineRule="auto"/>
      </w:pPr>
      <w:r>
        <w:separator/>
      </w:r>
    </w:p>
  </w:endnote>
  <w:endnote w:type="continuationSeparator" w:id="0">
    <w:p w:rsidR="00F21274" w:rsidRDefault="00F21274" w:rsidP="00E5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Gill Sans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74" w:rsidRDefault="00F21274" w:rsidP="00E53647">
      <w:pPr>
        <w:spacing w:after="0" w:line="240" w:lineRule="auto"/>
      </w:pPr>
      <w:r>
        <w:separator/>
      </w:r>
    </w:p>
  </w:footnote>
  <w:footnote w:type="continuationSeparator" w:id="0">
    <w:p w:rsidR="00F21274" w:rsidRDefault="00F21274" w:rsidP="00E5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647" w:rsidRPr="005E4F77" w:rsidRDefault="00E53647" w:rsidP="00E53647">
    <w:pPr>
      <w:pStyle w:val="Header"/>
      <w:jc w:val="center"/>
    </w:pPr>
    <w:r w:rsidRPr="00126172">
      <w:rPr>
        <w:rFonts w:ascii="GillSans" w:hAnsi="GillSans"/>
        <w:color w:val="808080" w:themeColor="background1" w:themeShade="80"/>
        <w:sz w:val="48"/>
        <w:szCs w:val="48"/>
      </w:rPr>
      <w:t>&lt;Organisation&gt;</w:t>
    </w:r>
    <w:r>
      <w:rPr>
        <w:rFonts w:ascii="GillSans" w:hAnsi="GillSans"/>
        <w:sz w:val="48"/>
        <w:szCs w:val="48"/>
      </w:rPr>
      <w:t xml:space="preserve"> Strategic Planning</w:t>
    </w:r>
  </w:p>
  <w:p w:rsidR="00E53647" w:rsidRDefault="00E53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28"/>
    <w:rsid w:val="00026DAE"/>
    <w:rsid w:val="00111E4E"/>
    <w:rsid w:val="00117B09"/>
    <w:rsid w:val="0012393C"/>
    <w:rsid w:val="001337A9"/>
    <w:rsid w:val="001C4C61"/>
    <w:rsid w:val="001D7ACB"/>
    <w:rsid w:val="00237D59"/>
    <w:rsid w:val="002F7B32"/>
    <w:rsid w:val="0043770A"/>
    <w:rsid w:val="004460C0"/>
    <w:rsid w:val="004676E6"/>
    <w:rsid w:val="00467F52"/>
    <w:rsid w:val="004A28F8"/>
    <w:rsid w:val="00583477"/>
    <w:rsid w:val="00661BBE"/>
    <w:rsid w:val="00696DC3"/>
    <w:rsid w:val="006E6B0E"/>
    <w:rsid w:val="0070017A"/>
    <w:rsid w:val="007A4831"/>
    <w:rsid w:val="007E2892"/>
    <w:rsid w:val="00880E85"/>
    <w:rsid w:val="00923681"/>
    <w:rsid w:val="00950ADB"/>
    <w:rsid w:val="00991636"/>
    <w:rsid w:val="00AA07E4"/>
    <w:rsid w:val="00B31603"/>
    <w:rsid w:val="00B93EA8"/>
    <w:rsid w:val="00C15C4E"/>
    <w:rsid w:val="00CA7168"/>
    <w:rsid w:val="00CC05AE"/>
    <w:rsid w:val="00CF0D28"/>
    <w:rsid w:val="00D563DC"/>
    <w:rsid w:val="00D75154"/>
    <w:rsid w:val="00DD001E"/>
    <w:rsid w:val="00DD637D"/>
    <w:rsid w:val="00E2683C"/>
    <w:rsid w:val="00E53647"/>
    <w:rsid w:val="00E84381"/>
    <w:rsid w:val="00EA27B0"/>
    <w:rsid w:val="00F21274"/>
    <w:rsid w:val="00FC235A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ACF01-9F0E-4BDA-A4A5-6F83956C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Sans Light" w:eastAsiaTheme="minorHAnsi" w:hAnsi="GillSans Light" w:cstheme="majorHAns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D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vHeading3">
    <w:name w:val="Gov Heading 3"/>
    <w:qFormat/>
    <w:rsid w:val="00E53647"/>
    <w:pPr>
      <w:spacing w:before="320" w:after="120" w:line="240" w:lineRule="auto"/>
    </w:pPr>
    <w:rPr>
      <w:rFonts w:ascii="GillSans" w:eastAsia="Times New Roman" w:hAnsi="GillSans" w:cs="Times New Roman"/>
      <w:b/>
      <w:bCs/>
      <w:caps/>
      <w:sz w:val="28"/>
      <w:szCs w:val="24"/>
      <w:lang w:val="en-US"/>
    </w:rPr>
  </w:style>
  <w:style w:type="paragraph" w:customStyle="1" w:styleId="GovBody">
    <w:name w:val="Gov Body"/>
    <w:basedOn w:val="Normal"/>
    <w:qFormat/>
    <w:rsid w:val="00E53647"/>
    <w:pPr>
      <w:spacing w:after="120" w:line="280" w:lineRule="exact"/>
    </w:pPr>
    <w:rPr>
      <w:rFonts w:eastAsia="Cambria" w:cs="Times New Roman"/>
      <w:sz w:val="22"/>
      <w:szCs w:val="24"/>
      <w:lang w:val="en-US"/>
    </w:rPr>
  </w:style>
  <w:style w:type="table" w:customStyle="1" w:styleId="TableGrid0">
    <w:name w:val="TableGrid"/>
    <w:rsid w:val="00E53647"/>
    <w:pPr>
      <w:spacing w:after="0" w:line="240" w:lineRule="auto"/>
    </w:pPr>
    <w:rPr>
      <w:rFonts w:asciiTheme="minorHAnsi" w:eastAsiaTheme="minorEastAsia" w:hAnsiTheme="minorHAnsi" w:cstheme="minorBidi"/>
      <w:sz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3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647"/>
  </w:style>
  <w:style w:type="paragraph" w:styleId="Footer">
    <w:name w:val="footer"/>
    <w:basedOn w:val="Normal"/>
    <w:link w:val="FooterChar"/>
    <w:uiPriority w:val="99"/>
    <w:unhideWhenUsed/>
    <w:rsid w:val="00E53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647"/>
  </w:style>
  <w:style w:type="paragraph" w:styleId="BalloonText">
    <w:name w:val="Balloon Text"/>
    <w:basedOn w:val="Normal"/>
    <w:link w:val="BalloonTextChar"/>
    <w:uiPriority w:val="99"/>
    <w:semiHidden/>
    <w:unhideWhenUsed/>
    <w:rsid w:val="006E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72E9-5E46-4B7F-A419-62736B77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Michael</dc:creator>
  <cp:keywords/>
  <dc:description/>
  <cp:lastModifiedBy>Lewis, Tanzi</cp:lastModifiedBy>
  <cp:revision>2</cp:revision>
  <cp:lastPrinted>2018-03-25T22:21:00Z</cp:lastPrinted>
  <dcterms:created xsi:type="dcterms:W3CDTF">2018-04-30T02:38:00Z</dcterms:created>
  <dcterms:modified xsi:type="dcterms:W3CDTF">2018-04-30T02:38:00Z</dcterms:modified>
</cp:coreProperties>
</file>